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jc w:val="left"/>
        <w:textAlignment w:val="baseline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12</w:t>
      </w:r>
    </w:p>
    <w:p>
      <w:pPr>
        <w:adjustRightInd w:val="0"/>
        <w:spacing w:line="800" w:lineRule="exact"/>
        <w:jc w:val="center"/>
        <w:textAlignment w:val="baseline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37" w:beforeLines="100" w:after="313" w:afterLines="100" w:line="700" w:lineRule="exact"/>
        <w:ind w:right="0" w:right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长沙市知识产权纠纷多元化解体系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建设项目申报表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37" w:beforeLines="100" w:after="313" w:afterLines="100" w:line="590" w:lineRule="exact"/>
        <w:ind w:right="0" w:rightChars="0"/>
        <w:jc w:val="center"/>
        <w:textAlignment w:val="baseline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（二类项目）</w:t>
      </w:r>
    </w:p>
    <w:bookmarkEnd w:id="0"/>
    <w:p>
      <w:pPr>
        <w:tabs>
          <w:tab w:val="left" w:pos="4620"/>
        </w:tabs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（公章）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申报时间：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联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 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联系电话：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 </w:t>
      </w: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长沙市知识产权局编制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37" w:beforeLines="100" w:after="654" w:afterLines="150" w:line="700" w:lineRule="exact"/>
        <w:ind w:left="1260" w:leftChars="600" w:right="1260" w:rightChars="600" w:firstLine="0" w:firstLine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我单位已知晓长沙市财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政专项资金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，并郑重承诺如下：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我单位信用状况良好，无严重失信行为；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3.我单位开展知识产权纠纷调解为公益行为，没有收取当事人任何费用；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如有虚假和失信行为，我单位及相关责任人员愿意承担相关法律责任，严重失信的，同意有关主管部门将相关失信信息在相关政府门户网站公开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严格遵守《长沙市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知识产权专项资金管理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办法》有关规定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项目申报责任人（签名）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申报单位负责人（签名）（公章）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一、申报单位基本信息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2300"/>
        <w:gridCol w:w="2302"/>
        <w:gridCol w:w="1498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41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541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541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法定代表人或负责人</w:t>
            </w:r>
          </w:p>
        </w:tc>
        <w:tc>
          <w:tcPr>
            <w:tcW w:w="541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30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230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30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230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5411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230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二、申报单位基本情况表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2503"/>
        <w:gridCol w:w="484"/>
        <w:gridCol w:w="1240"/>
        <w:gridCol w:w="693"/>
        <w:gridCol w:w="849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专职调解员情况</w:t>
            </w: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专职调解员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从事调解时间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专职调解员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从事调解时间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专职调解员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3姓名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从事调解时间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兼职调解员情况</w:t>
            </w: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</w:t>
            </w:r>
          </w:p>
        </w:tc>
        <w:tc>
          <w:tcPr>
            <w:tcW w:w="4836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　　　　　　　　　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按职业分类</w:t>
            </w: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专利代理人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法律工作者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他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按所在单位分类</w:t>
            </w: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中介服务机构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年度知识产权纠纷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调解受理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总量（　）件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涉案金额（　）万元；平均处理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周期（ ）天</w:t>
            </w:r>
          </w:p>
        </w:tc>
        <w:tc>
          <w:tcPr>
            <w:tcW w:w="2987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调解不成功案件数（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）件</w:t>
            </w: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来源：诉前委托（　）件；诉中委托（　）件；行政委托（　 ）件；当事人申请（　　）件；知识产权管理部门委托（　　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类别：专利权（　 ）件；商标权（　）件；著作权（　　）件；其他（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调解成功案件数（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）件</w:t>
            </w: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来源：诉前委托（　）件；诉中委托（　）件；行政委托（　 ）件；当事人申请（　　）件；知识产权管理部门委托（　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类别：专利权（　 ）件；商标权（　）件；著作权（　　）件；其他（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调解协议申请司法确认情况（　 ）件</w:t>
            </w: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来源：诉前委托（　）件；诉中委托（　）件；行政委托（　 ）件；当事人申请（　　）件；知识产权管理部门委托（　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类别：专利权（　 ）件；商标权（　）件；著作权（　　）件；其他（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  <w:jc w:val="center"/>
        </w:trPr>
        <w:tc>
          <w:tcPr>
            <w:tcW w:w="1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调解工作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开展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33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机构、机制建设以及活动开展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情况、知识产权纠纷调解业务人财物投入占比、调解典型案例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以及调解协议经法院司法确认情况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等内容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（可另附页）。</w:t>
            </w: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上年度配合知识产权管理部门开展知识产护工作情况</w:t>
            </w:r>
          </w:p>
        </w:tc>
        <w:tc>
          <w:tcPr>
            <w:tcW w:w="733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可另附页</w:t>
            </w: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spacing w:line="360" w:lineRule="exact"/>
              <w:ind w:firstLine="3600" w:firstLineChars="150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区县（市）或园区知识产权管理部门意见</w:t>
            </w:r>
          </w:p>
        </w:tc>
        <w:tc>
          <w:tcPr>
            <w:tcW w:w="733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市知识产权局意见</w:t>
            </w:r>
          </w:p>
        </w:tc>
        <w:tc>
          <w:tcPr>
            <w:tcW w:w="733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ind w:firstLine="3480" w:firstLineChars="145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签章：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left"/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sectPr>
      <w:footerReference r:id="rId3" w:type="default"/>
      <w:pgSz w:w="11906" w:h="16838"/>
      <w:pgMar w:top="1440" w:right="1559" w:bottom="1440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56FDAC-B192-4D4B-AAA3-7104C9919BF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1C872792-EEE7-4F62-BA15-2492EC109DB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672EFE7-0AEB-4928-817D-B4E22F7DDD8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939772B-D591-482E-8CD1-D482D2E8C76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296836F2-2972-406A-B7DA-583837691D1B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0E79524F"/>
    <w:rsid w:val="1CF27B0C"/>
    <w:rsid w:val="1F81363D"/>
    <w:rsid w:val="222B101D"/>
    <w:rsid w:val="2F8D6311"/>
    <w:rsid w:val="32113AB2"/>
    <w:rsid w:val="382A4631"/>
    <w:rsid w:val="3A3000B7"/>
    <w:rsid w:val="3B2C2F74"/>
    <w:rsid w:val="3BBD7D90"/>
    <w:rsid w:val="3BC30678"/>
    <w:rsid w:val="53446C55"/>
    <w:rsid w:val="5F6C401A"/>
    <w:rsid w:val="606E2944"/>
    <w:rsid w:val="654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427BA59115B641199E06305B6DA3D8C9_13</vt:lpwstr>
  </property>
</Properties>
</file>